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A" w:rsidRPr="00290D0D" w:rsidRDefault="00C344B8" w:rsidP="00D14A1B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0D0D">
        <w:rPr>
          <w:rFonts w:ascii="Times New Roman" w:hAnsi="Times New Roman" w:cs="Times New Roman"/>
          <w:sz w:val="24"/>
          <w:szCs w:val="24"/>
        </w:rPr>
        <w:t>ПРОЕКТ</w:t>
      </w:r>
    </w:p>
    <w:p w:rsidR="00C344B8" w:rsidRPr="00C344B8" w:rsidRDefault="00C344B8" w:rsidP="00C3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C344B8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63428B6" wp14:editId="7A0AAF4C">
            <wp:simplePos x="0" y="0"/>
            <wp:positionH relativeFrom="column">
              <wp:posOffset>2494280</wp:posOffset>
            </wp:positionH>
            <wp:positionV relativeFrom="paragraph">
              <wp:posOffset>-316865</wp:posOffset>
            </wp:positionV>
            <wp:extent cx="627380" cy="7505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4B8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C344B8" w:rsidRPr="00C344B8" w:rsidRDefault="00C344B8" w:rsidP="00C3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СТАРАЯ</w:t>
      </w:r>
      <w:proofErr w:type="gramEnd"/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C344B8" w:rsidRDefault="00C344B8" w:rsidP="00C3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C344B8" w:rsidRPr="00C344B8" w:rsidRDefault="00C344B8" w:rsidP="00C3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C435A" w:rsidRPr="00C344B8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344B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37BDB" w:rsidRPr="00C344B8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E91431">
        <w:rPr>
          <w:rFonts w:ascii="Times New Roman" w:hAnsi="Times New Roman" w:cs="Times New Roman"/>
          <w:sz w:val="24"/>
          <w:szCs w:val="24"/>
        </w:rPr>
        <w:t>_________________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E9143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E91431">
        <w:rPr>
          <w:rFonts w:ascii="Times New Roman" w:hAnsi="Times New Roman" w:cs="Times New Roman"/>
          <w:sz w:val="24"/>
          <w:szCs w:val="24"/>
        </w:rPr>
        <w:t>______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C344B8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>«</w:t>
      </w:r>
      <w:r w:rsidR="00EC435A" w:rsidRPr="00C344B8">
        <w:rPr>
          <w:rFonts w:ascii="Times New Roman" w:hAnsi="Times New Roman" w:cs="Times New Roman"/>
          <w:sz w:val="28"/>
          <w:szCs w:val="28"/>
        </w:rPr>
        <w:t>О</w:t>
      </w:r>
      <w:r w:rsidRPr="00C344B8">
        <w:rPr>
          <w:rFonts w:ascii="Times New Roman" w:hAnsi="Times New Roman" w:cs="Times New Roman"/>
          <w:sz w:val="28"/>
          <w:szCs w:val="28"/>
        </w:rPr>
        <w:t xml:space="preserve"> </w:t>
      </w:r>
      <w:r w:rsidR="00B17EF2" w:rsidRPr="00C344B8">
        <w:rPr>
          <w:rFonts w:ascii="Times New Roman" w:hAnsi="Times New Roman" w:cs="Times New Roman"/>
          <w:sz w:val="28"/>
          <w:szCs w:val="28"/>
        </w:rPr>
        <w:t>п</w:t>
      </w:r>
      <w:r w:rsidRPr="00C344B8">
        <w:rPr>
          <w:rFonts w:ascii="Times New Roman" w:hAnsi="Times New Roman" w:cs="Times New Roman"/>
          <w:sz w:val="28"/>
          <w:szCs w:val="28"/>
        </w:rPr>
        <w:t xml:space="preserve">орядке проведения проверки инвестиционных проектов на предмет </w:t>
      </w:r>
      <w:proofErr w:type="gramStart"/>
      <w:r w:rsidRPr="00C344B8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="00C344B8" w:rsidRPr="00C344B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</w:t>
      </w:r>
      <w:r w:rsidR="00EC435A" w:rsidRPr="00C344B8">
        <w:rPr>
          <w:rFonts w:ascii="Times New Roman" w:hAnsi="Times New Roman" w:cs="Times New Roman"/>
          <w:sz w:val="28"/>
          <w:szCs w:val="28"/>
        </w:rPr>
        <w:t>,</w:t>
      </w:r>
      <w:r w:rsidRPr="00C344B8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вложения» </w:t>
      </w: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B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C192B" w:rsidRPr="00C344B8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C344B8">
        <w:rPr>
          <w:rFonts w:ascii="Times New Roman" w:hAnsi="Times New Roman" w:cs="Times New Roman"/>
          <w:sz w:val="28"/>
          <w:szCs w:val="28"/>
        </w:rPr>
        <w:t xml:space="preserve">Федерального закона от 25.02.1999 </w:t>
      </w:r>
      <w:r w:rsidR="003C192B" w:rsidRPr="00C344B8">
        <w:rPr>
          <w:rFonts w:ascii="Times New Roman" w:hAnsi="Times New Roman" w:cs="Times New Roman"/>
          <w:sz w:val="28"/>
          <w:szCs w:val="28"/>
        </w:rPr>
        <w:t>№</w:t>
      </w:r>
      <w:r w:rsidRPr="00C344B8">
        <w:rPr>
          <w:rFonts w:ascii="Times New Roman" w:hAnsi="Times New Roman" w:cs="Times New Roman"/>
          <w:sz w:val="28"/>
          <w:szCs w:val="28"/>
        </w:rPr>
        <w:t xml:space="preserve"> 39-ФЗ </w:t>
      </w:r>
      <w:r w:rsidR="003C192B" w:rsidRPr="00C344B8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C344B8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3C192B" w:rsidRPr="00C344B8"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Pr="00C344B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192B" w:rsidRPr="00C344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344B8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19.03.2009 N 121 </w:t>
      </w:r>
      <w:r w:rsidR="00A06E28" w:rsidRPr="00C344B8">
        <w:rPr>
          <w:rFonts w:ascii="Times New Roman" w:hAnsi="Times New Roman" w:cs="Times New Roman"/>
          <w:sz w:val="28"/>
          <w:szCs w:val="28"/>
        </w:rPr>
        <w:t>«</w:t>
      </w:r>
      <w:r w:rsidRPr="00C344B8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областного бюджета, напра</w:t>
      </w:r>
      <w:r w:rsidR="00A06E28" w:rsidRPr="00C344B8"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Pr="00C344B8">
        <w:rPr>
          <w:rFonts w:ascii="Times New Roman" w:hAnsi="Times New Roman" w:cs="Times New Roman"/>
          <w:sz w:val="28"/>
          <w:szCs w:val="28"/>
        </w:rPr>
        <w:t>,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Старая </w:t>
      </w:r>
      <w:proofErr w:type="spellStart"/>
      <w:r w:rsidR="00C344B8" w:rsidRPr="00C344B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A06E28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 w:rsidRPr="00C344B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344B8" w:rsidRPr="00C344B8">
        <w:rPr>
          <w:rFonts w:ascii="Times New Roman" w:hAnsi="Times New Roman" w:cs="Times New Roman"/>
          <w:sz w:val="28"/>
          <w:szCs w:val="28"/>
        </w:rPr>
        <w:t>сельского поселения Старая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B8" w:rsidRPr="00C344B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proofErr w:type="gramStart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44B8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A06E28" w:rsidRPr="00C344B8" w:rsidRDefault="00EC435A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0" w:name="P15"/>
      <w:bookmarkEnd w:id="0"/>
    </w:p>
    <w:p w:rsidR="00EC435A" w:rsidRPr="00C344B8" w:rsidRDefault="00A06E28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 </w:t>
      </w:r>
      <w:r w:rsidR="00EC435A" w:rsidRPr="00C344B8">
        <w:rPr>
          <w:rFonts w:ascii="Times New Roman" w:hAnsi="Times New Roman" w:cs="Times New Roman"/>
          <w:sz w:val="28"/>
          <w:szCs w:val="28"/>
        </w:rPr>
        <w:t xml:space="preserve">1.1. </w:t>
      </w:r>
      <w:r w:rsidR="00B17EF2" w:rsidRPr="00C344B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C435A" w:rsidRPr="00C344B8">
        <w:rPr>
          <w:rFonts w:ascii="Times New Roman" w:hAnsi="Times New Roman" w:cs="Times New Roman"/>
          <w:sz w:val="28"/>
          <w:szCs w:val="28"/>
        </w:rPr>
        <w:t xml:space="preserve">проведения проверки инвестиционных проектов на предмет </w:t>
      </w:r>
      <w:proofErr w:type="gramStart"/>
      <w:r w:rsidR="00EC435A" w:rsidRPr="00C344B8">
        <w:rPr>
          <w:rFonts w:ascii="Times New Roman" w:hAnsi="Times New Roman" w:cs="Times New Roman"/>
          <w:sz w:val="28"/>
          <w:szCs w:val="28"/>
        </w:rPr>
        <w:t>эффективност</w:t>
      </w:r>
      <w:r w:rsidR="00C344B8" w:rsidRPr="00C344B8">
        <w:rPr>
          <w:rFonts w:ascii="Times New Roman" w:hAnsi="Times New Roman" w:cs="Times New Roman"/>
          <w:sz w:val="28"/>
          <w:szCs w:val="28"/>
        </w:rPr>
        <w:t>и использования средств бюджета сельского поселения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="00C344B8" w:rsidRPr="00C344B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17EF2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EC435A"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EC435A" w:rsidRPr="00C344B8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="00EC435A" w:rsidRPr="00C344B8">
        <w:rPr>
          <w:rFonts w:ascii="Times New Roman" w:hAnsi="Times New Roman" w:cs="Times New Roman"/>
          <w:sz w:val="28"/>
          <w:szCs w:val="28"/>
        </w:rPr>
        <w:t xml:space="preserve"> на капитальные вложения.</w:t>
      </w:r>
    </w:p>
    <w:p w:rsidR="00EC435A" w:rsidRPr="00C344B8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1.2. </w:t>
      </w:r>
      <w:r w:rsidR="0009429B" w:rsidRPr="00C344B8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C344B8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="00C344B8" w:rsidRPr="00C344B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</w:t>
      </w:r>
      <w:r w:rsidR="0009429B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EC435A" w:rsidRPr="00C344B8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65367" w:rsidRPr="00C344B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344B8">
        <w:rPr>
          <w:rFonts w:ascii="Times New Roman" w:hAnsi="Times New Roman" w:cs="Times New Roman"/>
          <w:sz w:val="28"/>
          <w:szCs w:val="28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сельского поселения Старая </w:t>
      </w:r>
      <w:proofErr w:type="spellStart"/>
      <w:r w:rsidR="00C344B8" w:rsidRPr="00C344B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</w:t>
      </w:r>
      <w:r w:rsidR="00365367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  <w:proofErr w:type="gramEnd"/>
    </w:p>
    <w:p w:rsidR="00EC435A" w:rsidRPr="00C344B8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C344B8">
        <w:rPr>
          <w:rFonts w:ascii="Times New Roman" w:hAnsi="Times New Roman" w:cs="Times New Roman"/>
          <w:sz w:val="28"/>
          <w:szCs w:val="28"/>
        </w:rPr>
        <w:t xml:space="preserve">2. Установить, что Правила, предусмотренные </w:t>
      </w:r>
      <w:r w:rsidR="00365367" w:rsidRPr="00C344B8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Pr="00C344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5367" w:rsidRPr="00C344B8">
        <w:rPr>
          <w:rFonts w:ascii="Times New Roman" w:hAnsi="Times New Roman" w:cs="Times New Roman"/>
          <w:sz w:val="28"/>
          <w:szCs w:val="28"/>
        </w:rPr>
        <w:t>п</w:t>
      </w:r>
      <w:r w:rsidRPr="00C344B8">
        <w:rPr>
          <w:rFonts w:ascii="Times New Roman" w:hAnsi="Times New Roman" w:cs="Times New Roman"/>
          <w:sz w:val="28"/>
          <w:szCs w:val="28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EC435A" w:rsidRPr="00C344B8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365367" w:rsidRPr="00C344B8">
        <w:rPr>
          <w:rFonts w:ascii="Times New Roman" w:hAnsi="Times New Roman" w:cs="Times New Roman"/>
          <w:sz w:val="28"/>
          <w:szCs w:val="28"/>
        </w:rPr>
        <w:t>п</w:t>
      </w:r>
      <w:r w:rsidRPr="00C344B8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365367" w:rsidRPr="00C344B8">
        <w:rPr>
          <w:rFonts w:ascii="Times New Roman" w:hAnsi="Times New Roman" w:cs="Times New Roman"/>
          <w:sz w:val="28"/>
          <w:szCs w:val="28"/>
        </w:rPr>
        <w:t>«Красноярский вестник»</w:t>
      </w:r>
      <w:r w:rsidRPr="00C344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</w:t>
      </w:r>
      <w:r w:rsidRPr="00C344B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AA1CFB" w:rsidRPr="00C344B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AA1CFB" w:rsidRPr="00C344B8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FB" w:rsidRPr="00C344B8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4B8" w:rsidRPr="00C344B8" w:rsidRDefault="00C344B8" w:rsidP="00C34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 сельского поселения Старая </w:t>
      </w:r>
      <w:proofErr w:type="spellStart"/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Бинарадка</w:t>
      </w:r>
      <w:proofErr w:type="spellEnd"/>
    </w:p>
    <w:p w:rsidR="00C344B8" w:rsidRPr="00C344B8" w:rsidRDefault="00C344B8" w:rsidP="00C34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344B8" w:rsidRPr="00C344B8" w:rsidRDefault="00C344B8" w:rsidP="00C34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О.Ю. Худяков                                                   </w:t>
      </w: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1B9" w:rsidRPr="00C344B8" w:rsidRDefault="00F861B9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1B9" w:rsidRPr="00C344B8" w:rsidRDefault="00F861B9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3B" w:rsidRPr="00C344B8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3B" w:rsidRPr="00C344B8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3B" w:rsidRPr="00C344B8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11F3B" w:rsidRDefault="00EE3CCE" w:rsidP="00EE3CC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Постановлением </w:t>
      </w:r>
      <w:r w:rsidR="00F11F3B">
        <w:rPr>
          <w:rFonts w:ascii="Times New Roman" w:hAnsi="Times New Roman" w:cs="Times New Roman"/>
          <w:sz w:val="24"/>
          <w:szCs w:val="24"/>
        </w:rPr>
        <w:t>а</w:t>
      </w:r>
      <w:r w:rsidR="00EC435A"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E3CCE" w:rsidRDefault="00EE3CCE" w:rsidP="00EE3CC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</w:p>
    <w:p w:rsidR="00EE3CCE" w:rsidRDefault="00EE3CCE" w:rsidP="00EE3CC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EE3CCE" w:rsidRDefault="00EE3CCE" w:rsidP="00EE3CCE">
      <w:pPr>
        <w:pStyle w:val="ConsPlusNormal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Самарской области</w:t>
      </w:r>
    </w:p>
    <w:p w:rsidR="00EC435A" w:rsidRPr="00290D0D" w:rsidRDefault="00F11F3B" w:rsidP="00F11F3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C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3C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290D0D">
        <w:rPr>
          <w:rFonts w:ascii="Times New Roman" w:hAnsi="Times New Roman" w:cs="Times New Roman"/>
          <w:sz w:val="24"/>
          <w:szCs w:val="24"/>
        </w:rPr>
        <w:t>ПРАВИЛА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EE3C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E3CCE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EE3CCE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="00095B83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290D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2733D9">
        <w:rPr>
          <w:rFonts w:ascii="Times New Roman" w:hAnsi="Times New Roman" w:cs="Times New Roman"/>
          <w:sz w:val="24"/>
          <w:szCs w:val="24"/>
        </w:rPr>
        <w:t xml:space="preserve">сельского поселения Старая </w:t>
      </w:r>
      <w:proofErr w:type="spellStart"/>
      <w:r w:rsidR="002733D9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2733D9">
        <w:rPr>
          <w:rFonts w:ascii="Times New Roman" w:hAnsi="Times New Roman" w:cs="Times New Roman"/>
          <w:sz w:val="24"/>
          <w:szCs w:val="24"/>
        </w:rPr>
        <w:t xml:space="preserve"> </w:t>
      </w:r>
      <w:r w:rsidR="00C80D07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 (далее средства местного бюджета), на предмет эффективности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использования средств местного бюджета, направляемых на капитальные вложения (далее - проверка).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Проверка проводится на стадии разработки нормативного правового акт</w:t>
      </w:r>
      <w:r w:rsidR="002733D9">
        <w:rPr>
          <w:rFonts w:ascii="Times New Roman" w:hAnsi="Times New Roman" w:cs="Times New Roman"/>
          <w:sz w:val="24"/>
          <w:szCs w:val="24"/>
        </w:rPr>
        <w:t>а</w:t>
      </w:r>
      <w:r w:rsidR="002733D9" w:rsidRPr="002733D9">
        <w:rPr>
          <w:rFonts w:ascii="Times New Roman" w:hAnsi="Times New Roman" w:cs="Times New Roman"/>
          <w:sz w:val="24"/>
          <w:szCs w:val="24"/>
        </w:rPr>
        <w:t xml:space="preserve"> </w:t>
      </w:r>
      <w:r w:rsidR="002733D9">
        <w:rPr>
          <w:rFonts w:ascii="Times New Roman" w:hAnsi="Times New Roman" w:cs="Times New Roman"/>
          <w:sz w:val="24"/>
          <w:szCs w:val="24"/>
        </w:rPr>
        <w:t xml:space="preserve">сельского поселения Старая </w:t>
      </w:r>
      <w:proofErr w:type="spellStart"/>
      <w:r w:rsidR="002733D9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2733D9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BE37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BE3722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BE3722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</w:t>
      </w:r>
      <w:r w:rsidR="00BE3722">
        <w:rPr>
          <w:rFonts w:ascii="Times New Roman" w:hAnsi="Times New Roman" w:cs="Times New Roman"/>
          <w:sz w:val="24"/>
          <w:szCs w:val="24"/>
        </w:rPr>
        <w:t xml:space="preserve"> собственности поселения</w:t>
      </w:r>
      <w:r w:rsidR="00F861B9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инвестиций на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инвестиций муниципальным бюджетным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273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3D9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2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D9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муниципальным автономным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 муниципальным унитарным предприятиям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3722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2733D9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2733D9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r w:rsidR="00BE372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в случае если их сметная стоимость превышает </w:t>
      </w:r>
      <w:r w:rsidRPr="00BE3722">
        <w:rPr>
          <w:rFonts w:ascii="Times New Roman" w:hAnsi="Times New Roman" w:cs="Times New Roman"/>
          <w:i/>
          <w:sz w:val="24"/>
          <w:szCs w:val="24"/>
        </w:rPr>
        <w:t>500 млн. руб</w:t>
      </w:r>
      <w:r w:rsidRPr="00290D0D">
        <w:rPr>
          <w:rFonts w:ascii="Times New Roman" w:hAnsi="Times New Roman" w:cs="Times New Roman"/>
          <w:sz w:val="24"/>
          <w:szCs w:val="24"/>
        </w:rPr>
        <w:t xml:space="preserve">., а также по решениям Администрации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независимо от их сметной стоимости.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Проверка осуществляется </w:t>
      </w:r>
      <w:r w:rsidR="00E100B1">
        <w:rPr>
          <w:rFonts w:ascii="Times New Roman" w:hAnsi="Times New Roman" w:cs="Times New Roman"/>
          <w:sz w:val="24"/>
          <w:szCs w:val="24"/>
        </w:rPr>
        <w:t>администрацией поселени</w:t>
      </w:r>
      <w:proofErr w:type="gramStart"/>
      <w:r w:rsidR="00E100B1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100B1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Администрации </w:t>
      </w:r>
      <w:r w:rsidR="00E100B1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 w:rsidR="00E100B1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или муниципальными бюджетными учреждениями, муниципальными автономными учреждениями, муниципальными унитарными предприятиями </w:t>
      </w:r>
      <w:r w:rsidR="00E100B1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E100B1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Pr="00290D0D">
        <w:rPr>
          <w:rFonts w:ascii="Times New Roman" w:hAnsi="Times New Roman" w:cs="Times New Roman"/>
          <w:sz w:val="24"/>
          <w:szCs w:val="24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r w:rsidR="002D2445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администрацию поселени</w:t>
      </w:r>
      <w:proofErr w:type="gramStart"/>
      <w:r w:rsidR="002D2445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для информации.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Администрация поселени</w:t>
      </w:r>
      <w:proofErr w:type="gramStart"/>
      <w:r w:rsidR="002D2445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</w:t>
      </w:r>
      <w:r w:rsidR="009A2F78">
        <w:rPr>
          <w:rFonts w:ascii="Times New Roman" w:hAnsi="Times New Roman" w:cs="Times New Roman"/>
          <w:sz w:val="24"/>
          <w:szCs w:val="24"/>
        </w:rPr>
        <w:t>ением Администрации поселения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II. Критерии оценки эффективности использования средств</w:t>
      </w:r>
    </w:p>
    <w:p w:rsidR="00EC435A" w:rsidRPr="00290D0D" w:rsidRDefault="00EC435A" w:rsidP="00290D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основе следующих качественных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показатели), приведенных в </w:t>
      </w:r>
      <w:r w:rsidR="009A2F78">
        <w:rPr>
          <w:rFonts w:ascii="Times New Roman" w:hAnsi="Times New Roman" w:cs="Times New Roman"/>
          <w:sz w:val="24"/>
          <w:szCs w:val="24"/>
        </w:rPr>
        <w:t>таблице 1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качественным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прогнозах и стратегии социально-экономического развития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изысканий.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показателей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количественные критерии), в соответствии с </w:t>
      </w:r>
      <w:r w:rsidR="009A2F78">
        <w:rPr>
          <w:rFonts w:ascii="Times New Roman" w:hAnsi="Times New Roman" w:cs="Times New Roman"/>
          <w:sz w:val="24"/>
          <w:szCs w:val="24"/>
        </w:rPr>
        <w:t>таблицей 2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количественным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90D0D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90D0D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290D0D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критерию, предусмотренному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Для проведения проверки по количественному критерию, предусмотренному 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</w:t>
      </w:r>
      <w:r w:rsidR="009923CF">
        <w:rPr>
          <w:rFonts w:ascii="Times New Roman" w:hAnsi="Times New Roman" w:cs="Times New Roman"/>
          <w:sz w:val="24"/>
          <w:szCs w:val="24"/>
        </w:rPr>
        <w:t xml:space="preserve"> таблицей 3 «</w:t>
      </w:r>
      <w:r w:rsidRPr="00290D0D">
        <w:rPr>
          <w:rFonts w:ascii="Times New Roman" w:hAnsi="Times New Roman" w:cs="Times New Roman"/>
          <w:sz w:val="24"/>
          <w:szCs w:val="24"/>
        </w:rPr>
        <w:t>Расчет интегральной оценки эффективности инвестиционного проекта</w:t>
      </w:r>
      <w:r w:rsidR="009923CF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923CF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III. Порядок проведения проверки инвестиционных проектов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90D0D">
        <w:rPr>
          <w:rFonts w:ascii="Times New Roman" w:hAnsi="Times New Roman" w:cs="Times New Roman"/>
          <w:sz w:val="24"/>
          <w:szCs w:val="24"/>
        </w:rPr>
        <w:t xml:space="preserve">11. Заявители представляют в </w:t>
      </w:r>
      <w:r w:rsidR="009D59C1">
        <w:rPr>
          <w:rFonts w:ascii="Times New Roman" w:hAnsi="Times New Roman" w:cs="Times New Roman"/>
          <w:sz w:val="24"/>
          <w:szCs w:val="24"/>
        </w:rPr>
        <w:t>администрацию поселени</w:t>
      </w:r>
      <w:proofErr w:type="gramStart"/>
      <w:r w:rsidR="009D59C1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подписанные руководителем заявителя (уполномоченным им лицом) и заверенные печатью (при наличии) следующие документы: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а) заявление на проведение проверки по </w:t>
      </w:r>
      <w:r w:rsidR="009D59C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90D0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</w:t>
      </w:r>
      <w:r w:rsidR="009D59C1">
        <w:rPr>
          <w:rFonts w:ascii="Times New Roman" w:hAnsi="Times New Roman" w:cs="Times New Roman"/>
          <w:sz w:val="24"/>
          <w:szCs w:val="24"/>
        </w:rPr>
        <w:t xml:space="preserve"> форме</w:t>
      </w:r>
      <w:hyperlink w:anchor="P178" w:history="1"/>
      <w:r w:rsidR="009D59C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="009D59C1">
        <w:rPr>
          <w:rFonts w:ascii="Times New Roman" w:hAnsi="Times New Roman" w:cs="Times New Roman"/>
          <w:sz w:val="24"/>
          <w:szCs w:val="24"/>
        </w:rPr>
        <w:t xml:space="preserve"> пунктом 13 </w:t>
      </w:r>
      <w:r w:rsidRPr="00290D0D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пунктом 14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r w:rsidRPr="00290D0D">
        <w:rPr>
          <w:rFonts w:ascii="Times New Roman" w:hAnsi="Times New Roman" w:cs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290D0D">
        <w:rPr>
          <w:rFonts w:ascii="Times New Roman" w:hAnsi="Times New Roman" w:cs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этого проекта и намечаемого размера финансирования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таких объектов;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290D0D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615566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615566">
          <w:rPr>
            <w:rFonts w:ascii="Times New Roman" w:hAnsi="Times New Roman" w:cs="Times New Roman"/>
            <w:sz w:val="24"/>
            <w:szCs w:val="24"/>
          </w:rPr>
          <w:t>"з" пункта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290D0D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срок подготовки и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290D0D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а) общие данные (основание для проектирования, наименование объекта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 вид строительства);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615566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615566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16. В случае если недостатки, содержащиеся в представленных документах, могут быть устранены без отказа в принятии документов, </w:t>
      </w:r>
      <w:r w:rsidR="00615566">
        <w:rPr>
          <w:rFonts w:ascii="Times New Roman" w:hAnsi="Times New Roman" w:cs="Times New Roman"/>
          <w:sz w:val="24"/>
          <w:szCs w:val="24"/>
        </w:rPr>
        <w:t>администрация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устанавливает заявителю для их устранения срок, не превышающий рабочих 10 дней.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615566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1556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</w:t>
      </w:r>
      <w:r w:rsidR="009928F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требуемых документов и устранения выявленных замечаний.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IV. Выдача заключения о результатах проверки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9928F6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</w:t>
      </w:r>
      <w:r w:rsidR="009928F6">
        <w:rPr>
          <w:rFonts w:ascii="Times New Roman" w:hAnsi="Times New Roman" w:cs="Times New Roman"/>
          <w:sz w:val="24"/>
          <w:szCs w:val="24"/>
        </w:rPr>
        <w:t>администрации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9928F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9928F6">
        <w:rPr>
          <w:rFonts w:ascii="Times New Roman" w:hAnsi="Times New Roman" w:cs="Times New Roman"/>
          <w:sz w:val="24"/>
          <w:szCs w:val="24"/>
        </w:rPr>
        <w:t xml:space="preserve"> 3 к настоящим Правилам;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proofErr w:type="gramStart"/>
      <w:r w:rsidRPr="009928F6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9928F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9928F6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290D0D">
        <w:rPr>
          <w:rFonts w:ascii="Times New Roman" w:hAnsi="Times New Roman" w:cs="Times New Roman"/>
          <w:sz w:val="24"/>
          <w:szCs w:val="24"/>
        </w:rPr>
        <w:t>щих Правил, то в отношении такого проекта проводится повторная проверка в соответствии с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настоящими Правилами.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Отрицательное заключение, полученное в соответствии с </w:t>
      </w:r>
      <w:hyperlink w:anchor="P123" w:history="1">
        <w:r w:rsidRPr="009928F6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24. Заключение утверждается </w:t>
      </w:r>
      <w:r w:rsidR="009928F6">
        <w:rPr>
          <w:rFonts w:ascii="Times New Roman" w:hAnsi="Times New Roman" w:cs="Times New Roman"/>
          <w:sz w:val="24"/>
          <w:szCs w:val="24"/>
        </w:rPr>
        <w:t>главой поселения</w:t>
      </w:r>
      <w:r w:rsidR="00EE3CCE">
        <w:rPr>
          <w:rFonts w:ascii="Times New Roman" w:hAnsi="Times New Roman" w:cs="Times New Roman"/>
          <w:sz w:val="24"/>
          <w:szCs w:val="24"/>
        </w:rPr>
        <w:t xml:space="preserve">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EC435A" w:rsidRDefault="00EC435A">
      <w:pPr>
        <w:pStyle w:val="ConsPlusNormal"/>
        <w:jc w:val="both"/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CCE" w:rsidRDefault="00EE3C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35A" w:rsidRDefault="00EC435A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928F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</w:p>
    <w:p w:rsidR="004C43B7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43B7" w:rsidRPr="00290D0D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на проведение проверки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(титульное название объекта)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Заявитель                _____________       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(расшифровка подписи)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290D0D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CCE" w:rsidRDefault="00EE3C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1D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342EE4" w:rsidRPr="00290D0D" w:rsidRDefault="00342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43B7" w:rsidRDefault="00EC435A" w:rsidP="004C43B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871D1B">
        <w:rPr>
          <w:rFonts w:ascii="Times New Roman" w:hAnsi="Times New Roman" w:cs="Times New Roman"/>
          <w:sz w:val="24"/>
          <w:szCs w:val="24"/>
        </w:rPr>
        <w:t>а (заместитель главы)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1B" w:rsidRDefault="00871D1B" w:rsidP="004C43B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EC435A" w:rsidRPr="00871D1B" w:rsidRDefault="00EC43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(подпись)        (Ф.И.О.)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капитального  строительства,  иные  инвестиции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(заказчике-застройщике):  полное  и  сокращенное  наименование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положительного  заключения  государственной  экспертизы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в  ценах года его получения или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подчеркнуть), с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указанием  года  ее  определения - ____г.) _________ в млн. рублей (включая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НДС/без   НДС   -   нужное  подчеркнуть)/а  также  рассчитанная  в 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соответствующих лет_________________________________________________, в том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  на  подготовку  проектной документации (указываются в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года представления паспорта инвестиционного проекта, а также рассчитанные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соответствующих лет), млн. рублей &lt;*&gt;: ______________________________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&lt;*&gt; Заполняется по инвестиционным проектам, предусматривающим финансирование подготовки проектной документации за </w:t>
      </w:r>
      <w:r w:rsidRPr="00796EF2">
        <w:rPr>
          <w:rFonts w:ascii="Times New Roman" w:hAnsi="Times New Roman" w:cs="Times New Roman"/>
          <w:sz w:val="16"/>
          <w:szCs w:val="16"/>
        </w:rPr>
        <w:lastRenderedPageBreak/>
        <w:t>счет средств местного бюджета.</w:t>
      </w:r>
    </w:p>
    <w:p w:rsidR="00EC435A" w:rsidRPr="00796EF2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290D0D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>
          <w:head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01"/>
        <w:gridCol w:w="1701"/>
        <w:gridCol w:w="1701"/>
        <w:gridCol w:w="1701"/>
        <w:gridCol w:w="1701"/>
      </w:tblGrid>
      <w:tr w:rsidR="00EC435A" w:rsidRPr="00290D0D">
        <w:tc>
          <w:tcPr>
            <w:tcW w:w="4422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EC435A" w:rsidRPr="00290D0D">
        <w:tc>
          <w:tcPr>
            <w:tcW w:w="4422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 (пусковой комплекс) - всего___,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II (пусковой комплекс) - всего___,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E76B5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2E76B5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Количественные  показатели  (показатель)  результатов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  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Отношение  сметной  стоимости объекта капитального строительства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    показателям    (показателю)    результатов  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инвестиционного  проекта,  млн.  рублей/на  единицу  результата,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текущих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&lt;**&gt; 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(подпись)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E76B5" w:rsidSect="002E76B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Приложение </w:t>
      </w:r>
      <w:r w:rsidR="002E76B5" w:rsidRPr="002E25DA">
        <w:rPr>
          <w:rFonts w:ascii="Times New Roman" w:hAnsi="Times New Roman" w:cs="Times New Roman"/>
          <w:szCs w:val="22"/>
        </w:rPr>
        <w:t>№</w:t>
      </w:r>
      <w:r w:rsidRPr="002E25DA">
        <w:rPr>
          <w:rFonts w:ascii="Times New Roman" w:hAnsi="Times New Roman" w:cs="Times New Roman"/>
          <w:szCs w:val="22"/>
        </w:rPr>
        <w:t xml:space="preserve"> 3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проведения проверки </w:t>
      </w:r>
      <w:proofErr w:type="gramStart"/>
      <w:r w:rsidRPr="002E25DA">
        <w:rPr>
          <w:rFonts w:ascii="Times New Roman" w:hAnsi="Times New Roman" w:cs="Times New Roman"/>
          <w:szCs w:val="22"/>
        </w:rPr>
        <w:t>инвестиционных</w:t>
      </w:r>
      <w:proofErr w:type="gramEnd"/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E25DA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Cs w:val="22"/>
        </w:rPr>
        <w:t xml:space="preserve"> на капитальные вложения</w:t>
      </w: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УТВЕРЖДАЮ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  <w:t>Глава (заместитель главы) поселени</w:t>
      </w:r>
      <w:proofErr w:type="gramStart"/>
      <w:r w:rsidR="000B56DC" w:rsidRPr="002E25DA">
        <w:rPr>
          <w:rFonts w:ascii="Times New Roman" w:hAnsi="Times New Roman" w:cs="Times New Roman"/>
          <w:sz w:val="22"/>
          <w:szCs w:val="22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 xml:space="preserve"> ___________ ___________________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(подпись) (Ф.И.О.)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322"/>
      <w:bookmarkEnd w:id="17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местного бюджета,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Сведения  об  инвестиционном  проекте,  по  которому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проверка  на  предмет эффективности использования средств местного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   (показателя)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  проекта   с   указанием   единиц   измерения  показателей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эффективности  использования  средств  местного 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 по инвестиционному проекту: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стоимости  инвестиционного  проекта  к  значениям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количественных     показателей    (показателя)    результатов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_______________________;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изменение  уровня  обеспеченности  населения </w:t>
      </w:r>
      <w:r w:rsidR="002E25DA" w:rsidRPr="002E25DA">
        <w:rPr>
          <w:rFonts w:ascii="Times New Roman" w:hAnsi="Times New Roman" w:cs="Times New Roman"/>
          <w:sz w:val="22"/>
          <w:szCs w:val="22"/>
        </w:rPr>
        <w:t>поселения</w:t>
      </w:r>
      <w:r w:rsidRPr="002E25DA">
        <w:rPr>
          <w:rFonts w:ascii="Times New Roman" w:hAnsi="Times New Roman" w:cs="Times New Roman"/>
          <w:sz w:val="22"/>
          <w:szCs w:val="22"/>
        </w:rPr>
        <w:t xml:space="preserve"> 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E25DA">
        <w:rPr>
          <w:rFonts w:ascii="Times New Roman" w:hAnsi="Times New Roman" w:cs="Times New Roman"/>
          <w:sz w:val="22"/>
          <w:szCs w:val="22"/>
        </w:rPr>
        <w:t xml:space="preserve">определенным  видом  продукции  (услуг),  создаваемой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реализации инвестиционного проекта, %: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эффективности  использования  средств  местного  бюджета,  направляемых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капитальные вложения: превышение предельного значения (_____%)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интегральной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оценки   эффективности   инвестиционного   проекта  (наименование 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свидетельствует   об   эффективности   данного  инвестиционного  проекта  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5DA" w:rsidRPr="002E25DA" w:rsidRDefault="00EC435A" w:rsidP="002E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</w:t>
      </w:r>
      <w:r w:rsidR="002E25DA" w:rsidRPr="002E25DA">
        <w:rPr>
          <w:rFonts w:ascii="Times New Roman" w:hAnsi="Times New Roman" w:cs="Times New Roman"/>
          <w:sz w:val="22"/>
          <w:szCs w:val="22"/>
        </w:rPr>
        <w:t>Должностное лицо администрации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  ______________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 w:rsidR="002E25DA">
        <w:rPr>
          <w:rFonts w:ascii="Times New Roman" w:hAnsi="Times New Roman" w:cs="Times New Roman"/>
          <w:sz w:val="22"/>
          <w:szCs w:val="22"/>
        </w:rPr>
        <w:t>_____</w:t>
      </w:r>
      <w:r w:rsidRPr="002E25DA">
        <w:rPr>
          <w:rFonts w:ascii="Times New Roman" w:hAnsi="Times New Roman" w:cs="Times New Roman"/>
          <w:sz w:val="22"/>
          <w:szCs w:val="22"/>
        </w:rPr>
        <w:t>_ 20___ г.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Утверждена</w:t>
      </w:r>
    </w:p>
    <w:p w:rsidR="002E25DA" w:rsidRDefault="002E25DA" w:rsidP="002E25DA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C435A" w:rsidRPr="00290D0D" w:rsidRDefault="002E25DA" w:rsidP="004C43B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2E25DA">
        <w:rPr>
          <w:rFonts w:ascii="Times New Roman" w:hAnsi="Times New Roman" w:cs="Times New Roman"/>
          <w:sz w:val="24"/>
          <w:szCs w:val="24"/>
        </w:rPr>
        <w:t>_______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2E25DA">
        <w:rPr>
          <w:rFonts w:ascii="Times New Roman" w:hAnsi="Times New Roman" w:cs="Times New Roman"/>
          <w:sz w:val="24"/>
          <w:szCs w:val="24"/>
        </w:rPr>
        <w:t>№____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3"/>
      <w:bookmarkEnd w:id="18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 w:rsidR="007D5016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муниципальными органами полномочий, отнесенных к предмету их ведения;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-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273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53pt;height:36pt" coordsize="" o:spt="100" adj="0,,0" path="" filled="f" stroked="f">
            <v:stroke joinstyle="miter"/>
            <v:imagedata r:id="rId10" o:title="base_23808_104432_32768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3"/>
      <w:bookmarkEnd w:id="19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N 1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>7 таблицы 1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EC435A" w:rsidRPr="008B2187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населения </w:t>
      </w:r>
      <w:r w:rsidR="008B21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="001646BB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определенным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видом продукции (услуг), создаваемой в результате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273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6" style="width:79.5pt;height:36pt" coordsize="" o:spt="100" adj="0,,0" path="" filled="f" stroked="f">
            <v:stroke joinstyle="miter"/>
            <v:imagedata r:id="rId11" o:title="base_23808_104432_32769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>5 таблицы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>таблице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273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9"/>
          <w:sz w:val="24"/>
          <w:szCs w:val="24"/>
        </w:rPr>
        <w:pict>
          <v:shape id="_x0000_i1027" style="width:64.5pt;height:30.75pt" coordsize="" o:spt="100" adj="0,,0" path="" filled="f" stroked="f">
            <v:stroke joinstyle="miter"/>
            <v:imagedata r:id="rId12" o:title="base_23808_104432_32770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, водо-, теплоснабжение, телефонная связь, объекты транспортной инфраструктуры),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D06B1B">
        <w:rPr>
          <w:rFonts w:ascii="Times New Roman" w:hAnsi="Times New Roman" w:cs="Times New Roman"/>
          <w:sz w:val="24"/>
          <w:szCs w:val="24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>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x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x 0,8,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290D0D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CCE" w:rsidRDefault="00EE3C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3CCE" w:rsidRDefault="00EE3C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3CCE" w:rsidRDefault="00EE3C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3CCE" w:rsidRDefault="00EE3C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B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D0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   (новое  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83"/>
      <w:bookmarkEnd w:id="20"/>
      <w:r w:rsidRPr="00290D0D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551"/>
        <w:gridCol w:w="1417"/>
        <w:gridCol w:w="1145"/>
        <w:gridCol w:w="4819"/>
        <w:gridCol w:w="289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C435A" w:rsidRPr="007E186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N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программах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наименование и реквизиты соответствующих нормативно-правовых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289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 программы,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обоснования невозможности осуществления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полномочий, отнесенных к их компетенции: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  <w:proofErr w:type="gramEnd"/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 программ, решение о разработке которых принято Главой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13507" w:type="dxa"/>
            <w:gridSpan w:val="6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жилищно-коммунального хозяйства</w:t>
            </w:r>
          </w:p>
        </w:tc>
        <w:tc>
          <w:tcPr>
            <w:tcW w:w="289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3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государственная экспертиза проектной документации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предполагаемого объекта капитального строительства не проводится.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EC435A" w:rsidRPr="009941E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4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не требующих получения заключения государственной экспертизы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8855" w:type="dxa"/>
            <w:gridSpan w:val="3"/>
          </w:tcPr>
          <w:p w:rsidR="00EC435A" w:rsidRPr="00290D0D" w:rsidRDefault="00273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8" style="width:39pt;height:36pt" coordsize="" o:spt="100" adj="0,,0" path="" filled="f" stroked="f">
                  <v:stroke joinstyle="miter"/>
                  <v:imagedata r:id="rId15" o:title="base_23808_104432_32771"/>
                  <v:formulas/>
                  <v:path o:connecttype="segments"/>
                </v:shape>
              </w:pic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272" w:type="dxa"/>
            <w:gridSpan w:val="4"/>
          </w:tcPr>
          <w:p w:rsidR="00EC435A" w:rsidRPr="00290D0D" w:rsidRDefault="00273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9" style="width:153pt;height:36pt" coordsize="" o:spt="100" adj="0,,0" path="" filled="f" stroked="f">
                  <v:stroke joinstyle="miter"/>
                  <v:imagedata r:id="rId10" o:title="base_23808_104432_32772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583"/>
      <w:bookmarkEnd w:id="24"/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907"/>
        <w:gridCol w:w="851"/>
        <w:gridCol w:w="907"/>
        <w:gridCol w:w="850"/>
        <w:gridCol w:w="5556"/>
        <w:gridCol w:w="170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13554" w:type="dxa"/>
            <w:gridSpan w:val="8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количественных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 инвестиционного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количественных показателей результатов его реализации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6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показателей, результатов реализации проекта в соответствии с паспортом проекта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после реализации проекта достигает или превышает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превышает нормативное значение.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рамках проекта предполагается производство импортозамещающей продукции (работ, услуг). Для обоснования соответствия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расчета указанного критерия заявитель использует статистические данные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за последний отчетный период с учетом прироста уровня обеспеченност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проекта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инфраструктурой в необходимых объемах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ссылки на соответствующие программы, иные документы, подтверждающие наличие соответствующих проектов развития инженерной и транспортной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EC435A" w:rsidRPr="00290D0D" w:rsidRDefault="00273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0" style="width:75.75pt;height:36pt" coordsize="" o:spt="100" adj="0,,0" path="" filled="f" stroked="f">
                  <v:stroke joinstyle="miter"/>
                  <v:imagedata r:id="rId17" o:title="base_23808_104432_32773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680"/>
      <w:bookmarkEnd w:id="27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4592"/>
        <w:gridCol w:w="4310"/>
      </w:tblGrid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EC435A" w:rsidRPr="00290D0D" w:rsidRDefault="00273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1" style="width:153pt;height:36pt" coordsize="" o:spt="100" adj="0,,0" path="" filled="f" stroked="f">
                  <v:stroke joinstyle="miter"/>
                  <v:imagedata r:id="rId10" o:title="base_23808_104432_32774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EC435A" w:rsidRPr="00290D0D" w:rsidRDefault="00273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2" style="width:75.75pt;height:36pt" coordsize="" o:spt="100" adj="0,,0" path="" filled="f" stroked="f">
                  <v:stroke joinstyle="miter"/>
                  <v:imagedata r:id="rId17" o:title="base_23808_104432_32775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06"/>
      <w:bookmarkEnd w:id="28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36"/>
        <w:gridCol w:w="2126"/>
      </w:tblGrid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2E7B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290D0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41"/>
      <w:bookmarkEnd w:id="29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1"/>
        <w:gridCol w:w="3515"/>
      </w:tblGrid>
      <w:tr w:rsidR="00EC435A" w:rsidRPr="00290D0D">
        <w:tc>
          <w:tcPr>
            <w:tcW w:w="2665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EC435A" w:rsidRPr="00290D0D">
        <w:tc>
          <w:tcPr>
            <w:tcW w:w="2665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автоматизированного проектирования; производственно-экспериментальные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-технологические центры,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290D0D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845" w:rsidRPr="00290D0D" w:rsidRDefault="00A05845" w:rsidP="00A05845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05845" w:rsidRDefault="00A05845" w:rsidP="00A0584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Постановлением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05845" w:rsidRDefault="00A05845" w:rsidP="00A0584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</w:p>
    <w:p w:rsidR="00A05845" w:rsidRDefault="00A05845" w:rsidP="00A0584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A05845" w:rsidRDefault="00A05845" w:rsidP="00A05845">
      <w:pPr>
        <w:pStyle w:val="ConsPlusNormal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Самарской области</w:t>
      </w:r>
    </w:p>
    <w:p w:rsidR="00A05845" w:rsidRPr="00290D0D" w:rsidRDefault="00A05845" w:rsidP="00A0584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A05845" w:rsidRPr="00290D0D" w:rsidRDefault="00A05845" w:rsidP="00A0584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845" w:rsidRDefault="00A058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845" w:rsidRDefault="00A058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A05845" w:rsidP="00A05845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30" w:name="P894"/>
      <w:bookmarkEnd w:id="3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bookmarkStart w:id="31" w:name="_GoBack"/>
      <w:bookmarkEnd w:id="31"/>
      <w:r w:rsidR="00EC435A"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5"/>
      <w:bookmarkEnd w:id="32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д)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паспорту инвестиционного проекта (в млн. рублей с одним знаком после запятой);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C435A" w:rsidRPr="00290D0D" w:rsidRDefault="00EC435A" w:rsidP="00AA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772ADA" w:rsidRPr="00290D0D" w:rsidRDefault="00772ADA">
      <w:pPr>
        <w:rPr>
          <w:rFonts w:ascii="Times New Roman" w:hAnsi="Times New Roman" w:cs="Times New Roman"/>
          <w:sz w:val="24"/>
          <w:szCs w:val="24"/>
        </w:rPr>
      </w:pPr>
    </w:p>
    <w:sectPr w:rsidR="00772ADA" w:rsidRPr="00290D0D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87" w:rsidRDefault="00951887" w:rsidP="008A1188">
      <w:pPr>
        <w:spacing w:after="0" w:line="240" w:lineRule="auto"/>
      </w:pPr>
      <w:r>
        <w:separator/>
      </w:r>
    </w:p>
  </w:endnote>
  <w:endnote w:type="continuationSeparator" w:id="0">
    <w:p w:rsidR="00951887" w:rsidRDefault="00951887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87" w:rsidRDefault="00951887" w:rsidP="008A1188">
      <w:pPr>
        <w:spacing w:after="0" w:line="240" w:lineRule="auto"/>
      </w:pPr>
      <w:r>
        <w:separator/>
      </w:r>
    </w:p>
  </w:footnote>
  <w:footnote w:type="continuationSeparator" w:id="0">
    <w:p w:rsidR="00951887" w:rsidRDefault="00951887" w:rsidP="008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4835"/>
      <w:docPartObj>
        <w:docPartGallery w:val="Page Numbers (Top of Page)"/>
        <w:docPartUnique/>
      </w:docPartObj>
    </w:sdtPr>
    <w:sdtContent>
      <w:p w:rsidR="002733D9" w:rsidRDefault="002733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45">
          <w:rPr>
            <w:noProof/>
          </w:rPr>
          <w:t>36</w:t>
        </w:r>
        <w:r>
          <w:fldChar w:fldCharType="end"/>
        </w:r>
      </w:p>
    </w:sdtContent>
  </w:sdt>
  <w:p w:rsidR="002733D9" w:rsidRDefault="00273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5A"/>
    <w:rsid w:val="00047462"/>
    <w:rsid w:val="0009429B"/>
    <w:rsid w:val="00095B83"/>
    <w:rsid w:val="000B56DC"/>
    <w:rsid w:val="001646BB"/>
    <w:rsid w:val="002733D9"/>
    <w:rsid w:val="00290D0D"/>
    <w:rsid w:val="002D2445"/>
    <w:rsid w:val="002E25DA"/>
    <w:rsid w:val="002E76B5"/>
    <w:rsid w:val="002E7B86"/>
    <w:rsid w:val="00342EE4"/>
    <w:rsid w:val="00365367"/>
    <w:rsid w:val="00370F8E"/>
    <w:rsid w:val="003C192B"/>
    <w:rsid w:val="003C2898"/>
    <w:rsid w:val="00420011"/>
    <w:rsid w:val="004C43B7"/>
    <w:rsid w:val="00615566"/>
    <w:rsid w:val="006A3ED0"/>
    <w:rsid w:val="00772ADA"/>
    <w:rsid w:val="00796EF2"/>
    <w:rsid w:val="007D5016"/>
    <w:rsid w:val="007E186F"/>
    <w:rsid w:val="007F6B4A"/>
    <w:rsid w:val="00871D1B"/>
    <w:rsid w:val="008A1188"/>
    <w:rsid w:val="008B2187"/>
    <w:rsid w:val="00951887"/>
    <w:rsid w:val="009923CF"/>
    <w:rsid w:val="009928F6"/>
    <w:rsid w:val="009941EF"/>
    <w:rsid w:val="009A2F78"/>
    <w:rsid w:val="009D59C1"/>
    <w:rsid w:val="00A05845"/>
    <w:rsid w:val="00A06E28"/>
    <w:rsid w:val="00AA1CFB"/>
    <w:rsid w:val="00AA2B31"/>
    <w:rsid w:val="00AD405A"/>
    <w:rsid w:val="00B17EF2"/>
    <w:rsid w:val="00BE3722"/>
    <w:rsid w:val="00C344B8"/>
    <w:rsid w:val="00C80D07"/>
    <w:rsid w:val="00CF51BC"/>
    <w:rsid w:val="00D06B1B"/>
    <w:rsid w:val="00D14A1B"/>
    <w:rsid w:val="00E100B1"/>
    <w:rsid w:val="00E37BDB"/>
    <w:rsid w:val="00E91431"/>
    <w:rsid w:val="00E91B09"/>
    <w:rsid w:val="00EC435A"/>
    <w:rsid w:val="00EE3CCE"/>
    <w:rsid w:val="00F11F3B"/>
    <w:rsid w:val="00F861B9"/>
    <w:rsid w:val="00FB10C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18EAB92E32881CF036EB04C1632A040AC9A9155D4191E8EEC965B12634BC097984551BC0T8y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418EAB92E32881CF036EB04C1632A040AC9A7155B4291E8EEC965B126T3y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418EAB92E32881CF036EB04C1632A040AC9A9155D4191E8EEC965B12634BC097984551BC0T8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63BB-1618-4BD1-A9F0-1EA8710A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11426</Words>
  <Characters>65129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1</cp:lastModifiedBy>
  <cp:revision>9</cp:revision>
  <dcterms:created xsi:type="dcterms:W3CDTF">2018-05-14T18:25:00Z</dcterms:created>
  <dcterms:modified xsi:type="dcterms:W3CDTF">2018-05-16T05:28:00Z</dcterms:modified>
</cp:coreProperties>
</file>