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0" name="Рисунок 10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АДМИНИСТРАЦИЯ </w:t>
      </w:r>
    </w:p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7B23A4" w:rsidRDefault="007B23A4" w:rsidP="007B23A4">
      <w:pPr>
        <w:jc w:val="center"/>
        <w:rPr>
          <w:b/>
          <w:sz w:val="28"/>
          <w:szCs w:val="28"/>
        </w:rPr>
      </w:pPr>
    </w:p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23A4" w:rsidRDefault="007B23A4" w:rsidP="007B23A4">
      <w:pPr>
        <w:jc w:val="center"/>
        <w:rPr>
          <w:b/>
          <w:sz w:val="28"/>
          <w:szCs w:val="28"/>
        </w:rPr>
      </w:pPr>
    </w:p>
    <w:p w:rsidR="007B23A4" w:rsidRDefault="007B23A4" w:rsidP="007B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7473E">
        <w:rPr>
          <w:b/>
          <w:sz w:val="28"/>
          <w:szCs w:val="28"/>
        </w:rPr>
        <w:t>3</w:t>
      </w:r>
      <w:r w:rsidR="00C1791C">
        <w:rPr>
          <w:b/>
          <w:sz w:val="28"/>
          <w:szCs w:val="28"/>
        </w:rPr>
        <w:t xml:space="preserve">  мая 2018 года № 71</w:t>
      </w:r>
    </w:p>
    <w:p w:rsidR="007B23A4" w:rsidRDefault="007B23A4" w:rsidP="007B23A4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7B23A4" w:rsidRDefault="007B23A4" w:rsidP="007B23A4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7B23A4" w:rsidRPr="00290D0D" w:rsidRDefault="007B23A4" w:rsidP="007B23A4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435A" w:rsidRPr="00290D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орядке проведения проверки инвестиционных проектов на 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7B23A4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7B23A4">
        <w:rPr>
          <w:rFonts w:ascii="Times New Roman" w:hAnsi="Times New Roman" w:cs="Times New Roman"/>
          <w:sz w:val="24"/>
          <w:szCs w:val="24"/>
        </w:rPr>
        <w:t xml:space="preserve"> Мирный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 Красноярский Самарской области</w:t>
      </w:r>
      <w:r w:rsidR="00EC435A" w:rsidRPr="00290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капитальные вложения» 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C192B"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Pr="00290D0D">
        <w:rPr>
          <w:rFonts w:ascii="Times New Roman" w:hAnsi="Times New Roman" w:cs="Times New Roman"/>
          <w:sz w:val="24"/>
          <w:szCs w:val="24"/>
        </w:rPr>
        <w:t xml:space="preserve">Федерального закона от 25.02.1999 </w:t>
      </w:r>
      <w:r w:rsidR="003C192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39-ФЗ </w:t>
      </w:r>
      <w:r w:rsidR="003C192B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290D0D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3C192B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3C19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90D0D">
        <w:rPr>
          <w:rFonts w:ascii="Times New Roman" w:hAnsi="Times New Roman" w:cs="Times New Roman"/>
          <w:sz w:val="24"/>
          <w:szCs w:val="24"/>
        </w:rPr>
        <w:t xml:space="preserve">Правительства Самарской области от 19.03.2009 N 121 </w:t>
      </w:r>
      <w:r w:rsidR="00A06E28">
        <w:rPr>
          <w:rFonts w:ascii="Times New Roman" w:hAnsi="Times New Roman" w:cs="Times New Roman"/>
          <w:sz w:val="24"/>
          <w:szCs w:val="24"/>
        </w:rPr>
        <w:t>«</w:t>
      </w:r>
      <w:r w:rsidRPr="00290D0D">
        <w:rPr>
          <w:rFonts w:ascii="Times New Roman" w:hAnsi="Times New Roman" w:cs="Times New Roman"/>
          <w:sz w:val="24"/>
          <w:szCs w:val="24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>
        <w:rPr>
          <w:rFonts w:ascii="Times New Roman" w:hAnsi="Times New Roman" w:cs="Times New Roman"/>
          <w:sz w:val="24"/>
          <w:szCs w:val="24"/>
        </w:rPr>
        <w:t>вляемых на капитальные вложения»</w:t>
      </w:r>
      <w:r w:rsidRPr="00290D0D">
        <w:rPr>
          <w:rFonts w:ascii="Times New Roman" w:hAnsi="Times New Roman" w:cs="Times New Roman"/>
          <w:sz w:val="24"/>
          <w:szCs w:val="24"/>
        </w:rPr>
        <w:t>,</w:t>
      </w:r>
      <w:r w:rsidR="00A06E2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7B23A4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  <w:r w:rsidR="00A06E2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</w:t>
      </w:r>
      <w:r w:rsidRPr="00290D0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B23A4"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7B23A4">
        <w:rPr>
          <w:rFonts w:ascii="Times New Roman" w:hAnsi="Times New Roman" w:cs="Times New Roman"/>
          <w:sz w:val="24"/>
          <w:szCs w:val="24"/>
        </w:rPr>
        <w:t>ПОСТАНОВЛЯЕТ</w:t>
      </w:r>
      <w:r w:rsidRPr="00290D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6E28" w:rsidRDefault="00EC435A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Утвердить прилагаемые:</w:t>
      </w:r>
      <w:bookmarkStart w:id="0" w:name="P15"/>
      <w:bookmarkEnd w:id="0"/>
    </w:p>
    <w:p w:rsidR="00EC435A" w:rsidRPr="00290D0D" w:rsidRDefault="00A06E28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1.1. </w:t>
      </w:r>
      <w:r w:rsidR="00B17EF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инвестиционных проектов на предмет </w:t>
      </w:r>
      <w:proofErr w:type="gramStart"/>
      <w:r w:rsidR="00EC435A"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7B23A4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7B23A4">
        <w:rPr>
          <w:rFonts w:ascii="Times New Roman" w:hAnsi="Times New Roman" w:cs="Times New Roman"/>
          <w:sz w:val="24"/>
          <w:szCs w:val="24"/>
        </w:rPr>
        <w:t xml:space="preserve"> Мирный </w:t>
      </w:r>
      <w:r w:rsidR="00B17EF2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1.2. </w:t>
      </w:r>
      <w:r w:rsidR="0009429B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</w:t>
      </w:r>
      <w:r w:rsidR="00F861B9">
        <w:rPr>
          <w:rFonts w:ascii="Times New Roman" w:hAnsi="Times New Roman" w:cs="Times New Roman"/>
          <w:sz w:val="24"/>
          <w:szCs w:val="24"/>
        </w:rPr>
        <w:t xml:space="preserve"> </w:t>
      </w:r>
      <w:r w:rsidR="007B23A4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7B23A4">
        <w:rPr>
          <w:rFonts w:ascii="Times New Roman" w:hAnsi="Times New Roman" w:cs="Times New Roman"/>
          <w:sz w:val="24"/>
          <w:szCs w:val="24"/>
        </w:rPr>
        <w:t xml:space="preserve"> Мирный </w:t>
      </w:r>
      <w:r w:rsidR="0009429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6536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90D0D">
        <w:rPr>
          <w:rFonts w:ascii="Times New Roman" w:hAnsi="Times New Roman" w:cs="Times New Roman"/>
          <w:sz w:val="24"/>
          <w:szCs w:val="24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7B23A4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  <w:r w:rsidR="00365367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290D0D">
        <w:rPr>
          <w:rFonts w:ascii="Times New Roman" w:hAnsi="Times New Roman" w:cs="Times New Roman"/>
          <w:sz w:val="24"/>
          <w:szCs w:val="24"/>
        </w:rPr>
        <w:t xml:space="preserve">2. Установить, что Правила, предусмотренные </w:t>
      </w:r>
      <w:r w:rsidR="00365367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EC435A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365367">
        <w:rPr>
          <w:rFonts w:ascii="Times New Roman" w:hAnsi="Times New Roman" w:cs="Times New Roman"/>
          <w:sz w:val="24"/>
          <w:szCs w:val="24"/>
        </w:rPr>
        <w:t>«Красноярский вестник»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AA1C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Интернет.</w:t>
      </w: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FB" w:rsidRPr="007B23A4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A4">
        <w:rPr>
          <w:rFonts w:ascii="Times New Roman" w:hAnsi="Times New Roman" w:cs="Times New Roman"/>
          <w:b/>
          <w:sz w:val="24"/>
          <w:szCs w:val="24"/>
        </w:rPr>
        <w:t>Глава</w:t>
      </w:r>
      <w:bookmarkStart w:id="2" w:name="_GoBack"/>
      <w:r w:rsidR="007B23A4" w:rsidRPr="007B23A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gramStart"/>
      <w:r w:rsidR="007B23A4" w:rsidRPr="007B23A4">
        <w:rPr>
          <w:rFonts w:ascii="Times New Roman" w:hAnsi="Times New Roman" w:cs="Times New Roman"/>
          <w:b/>
          <w:sz w:val="24"/>
          <w:szCs w:val="24"/>
        </w:rPr>
        <w:t>Мирный</w:t>
      </w:r>
      <w:bookmarkEnd w:id="2"/>
      <w:proofErr w:type="gramEnd"/>
    </w:p>
    <w:p w:rsidR="007B23A4" w:rsidRPr="007B23A4" w:rsidRDefault="007B23A4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A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7B23A4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Pr="007B2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F3B" w:rsidRPr="007B23A4" w:rsidRDefault="007B23A4" w:rsidP="007B23A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A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</w:r>
      <w:r w:rsidRPr="007B23A4">
        <w:rPr>
          <w:rFonts w:ascii="Times New Roman" w:hAnsi="Times New Roman" w:cs="Times New Roman"/>
          <w:b/>
          <w:sz w:val="24"/>
          <w:szCs w:val="24"/>
        </w:rPr>
        <w:tab/>
        <w:t>С.Е.Сидоров</w:t>
      </w:r>
    </w:p>
    <w:p w:rsidR="00F11F3B" w:rsidRPr="00290D0D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Утверждены</w:t>
      </w:r>
    </w:p>
    <w:p w:rsidR="00EC435A" w:rsidRPr="00290D0D" w:rsidRDefault="007B23A4" w:rsidP="007B23A4">
      <w:pPr>
        <w:pStyle w:val="ConsPlusNormal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11F3B" w:rsidRDefault="007B23A4" w:rsidP="007B23A4">
      <w:pPr>
        <w:pStyle w:val="ConsPlusNormal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</w:p>
    <w:p w:rsidR="00EC435A" w:rsidRPr="00290D0D" w:rsidRDefault="00F11F3B" w:rsidP="00F11F3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B23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7B23A4">
        <w:rPr>
          <w:rFonts w:ascii="Times New Roman" w:hAnsi="Times New Roman" w:cs="Times New Roman"/>
          <w:sz w:val="24"/>
          <w:szCs w:val="24"/>
        </w:rPr>
        <w:t>2</w:t>
      </w:r>
      <w:r w:rsidR="0097473E">
        <w:rPr>
          <w:rFonts w:ascii="Times New Roman" w:hAnsi="Times New Roman" w:cs="Times New Roman"/>
          <w:sz w:val="24"/>
          <w:szCs w:val="24"/>
        </w:rPr>
        <w:t>3</w:t>
      </w:r>
      <w:r w:rsidR="007B23A4">
        <w:rPr>
          <w:rFonts w:ascii="Times New Roman" w:hAnsi="Times New Roman" w:cs="Times New Roman"/>
          <w:sz w:val="24"/>
          <w:szCs w:val="24"/>
        </w:rPr>
        <w:t>.05.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2018 г. </w:t>
      </w:r>
      <w:r w:rsidR="00C1791C">
        <w:rPr>
          <w:rFonts w:ascii="Times New Roman" w:hAnsi="Times New Roman" w:cs="Times New Roman"/>
          <w:sz w:val="24"/>
          <w:szCs w:val="24"/>
        </w:rPr>
        <w:t>№ 71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290D0D">
        <w:rPr>
          <w:rFonts w:ascii="Times New Roman" w:hAnsi="Times New Roman" w:cs="Times New Roman"/>
          <w:sz w:val="24"/>
          <w:szCs w:val="24"/>
        </w:rPr>
        <w:t>ПРАВИЛА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7B23A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7B23A4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="007B23A4">
        <w:rPr>
          <w:rFonts w:ascii="Times New Roman" w:hAnsi="Times New Roman" w:cs="Times New Roman"/>
          <w:sz w:val="24"/>
          <w:szCs w:val="24"/>
        </w:rPr>
        <w:t xml:space="preserve"> </w:t>
      </w:r>
      <w:r w:rsidR="00095B83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290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7B23A4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  <w:r w:rsidR="00C80D07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 (далее средства местного бюджета), на предмет эффективности использования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средств местного бюджета, направляемых на капитальные вложения (далее - проверка).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</w:t>
      </w:r>
      <w:r w:rsidR="007B23A4">
        <w:rPr>
          <w:rFonts w:ascii="Times New Roman" w:hAnsi="Times New Roman" w:cs="Times New Roman"/>
          <w:sz w:val="24"/>
          <w:szCs w:val="24"/>
        </w:rPr>
        <w:t>,</w:t>
      </w:r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акта </w:t>
      </w:r>
      <w:r w:rsidR="007B23A4">
        <w:rPr>
          <w:rFonts w:ascii="Times New Roman" w:hAnsi="Times New Roman" w:cs="Times New Roman"/>
          <w:sz w:val="24"/>
          <w:szCs w:val="24"/>
        </w:rPr>
        <w:t xml:space="preserve">городского поселения  Мирный </w:t>
      </w:r>
      <w:r w:rsidR="00BE3722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</w:t>
      </w:r>
      <w:r w:rsidR="00BE3722">
        <w:rPr>
          <w:rFonts w:ascii="Times New Roman" w:hAnsi="Times New Roman" w:cs="Times New Roman"/>
          <w:sz w:val="24"/>
          <w:szCs w:val="24"/>
        </w:rPr>
        <w:t xml:space="preserve"> собственности поселения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инвестиций муниципальным бюджетным учреждениям </w:t>
      </w:r>
      <w:r w:rsidR="00D118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D11874">
        <w:rPr>
          <w:rFonts w:ascii="Times New Roman" w:hAnsi="Times New Roman" w:cs="Times New Roman"/>
          <w:sz w:val="24"/>
          <w:szCs w:val="24"/>
        </w:rPr>
        <w:t xml:space="preserve"> Мирный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муниципальным автономным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 муниципальным унитарным предприятиям </w:t>
      </w:r>
      <w:r w:rsidR="00D11874">
        <w:rPr>
          <w:rFonts w:ascii="Times New Roman" w:hAnsi="Times New Roman" w:cs="Times New Roman"/>
          <w:sz w:val="24"/>
          <w:szCs w:val="24"/>
        </w:rPr>
        <w:t>городского</w:t>
      </w:r>
      <w:r w:rsidR="00BE3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3722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D11874">
        <w:rPr>
          <w:rFonts w:ascii="Times New Roman" w:hAnsi="Times New Roman" w:cs="Times New Roman"/>
          <w:sz w:val="24"/>
          <w:szCs w:val="24"/>
        </w:rPr>
        <w:t xml:space="preserve">Мирный 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D11874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r w:rsidR="00BE372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в случае если их сметная стоимость превышает </w:t>
      </w:r>
      <w:r w:rsidR="0097473E" w:rsidRPr="0097473E">
        <w:rPr>
          <w:rFonts w:ascii="Times New Roman" w:hAnsi="Times New Roman" w:cs="Times New Roman"/>
          <w:sz w:val="24"/>
          <w:szCs w:val="24"/>
        </w:rPr>
        <w:t>2</w:t>
      </w:r>
      <w:r w:rsidRPr="0097473E">
        <w:rPr>
          <w:rFonts w:ascii="Times New Roman" w:hAnsi="Times New Roman" w:cs="Times New Roman"/>
          <w:sz w:val="24"/>
          <w:szCs w:val="24"/>
        </w:rPr>
        <w:t>00 млн. руб</w:t>
      </w:r>
      <w:r w:rsidRPr="00290D0D">
        <w:rPr>
          <w:rFonts w:ascii="Times New Roman" w:hAnsi="Times New Roman" w:cs="Times New Roman"/>
          <w:sz w:val="24"/>
          <w:szCs w:val="24"/>
        </w:rPr>
        <w:t xml:space="preserve">., а также по решениям Администрации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независимо от их сметной стоимости.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E100B1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11874">
        <w:rPr>
          <w:rFonts w:ascii="Times New Roman" w:hAnsi="Times New Roman" w:cs="Times New Roman"/>
          <w:sz w:val="24"/>
          <w:szCs w:val="24"/>
        </w:rPr>
        <w:t xml:space="preserve"> 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00B1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 w:rsidR="00E100B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100B1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r w:rsidR="002D2445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для информации.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>
        <w:rPr>
          <w:rFonts w:ascii="Times New Roman" w:hAnsi="Times New Roman" w:cs="Times New Roman"/>
          <w:sz w:val="24"/>
          <w:szCs w:val="24"/>
        </w:rPr>
        <w:t>ением Администрации поселени</w:t>
      </w:r>
      <w:proofErr w:type="gramStart"/>
      <w:r w:rsidR="009A2F78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EC435A" w:rsidRPr="00290D0D" w:rsidRDefault="00EC435A" w:rsidP="00290D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показатели), приведенных в </w:t>
      </w:r>
      <w:r w:rsidR="009A2F78">
        <w:rPr>
          <w:rFonts w:ascii="Times New Roman" w:hAnsi="Times New Roman" w:cs="Times New Roman"/>
          <w:sz w:val="24"/>
          <w:szCs w:val="24"/>
        </w:rPr>
        <w:t>таблице 1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качественным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прогнозах и стратегии социально-экономического развития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8. Инвестиционные проекты, соответствующие качественным критериям, подлежат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дальнейшей проверке на основании следующих количественных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показателей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критерии), в соответствии с </w:t>
      </w:r>
      <w:r w:rsidR="009A2F78">
        <w:rPr>
          <w:rFonts w:ascii="Times New Roman" w:hAnsi="Times New Roman" w:cs="Times New Roman"/>
          <w:sz w:val="24"/>
          <w:szCs w:val="24"/>
        </w:rPr>
        <w:t>таблицей 2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количественным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290D0D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290D0D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"/>
      <w:bookmarkEnd w:id="7"/>
      <w:r w:rsidRPr="00290D0D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критерию, предусмотренному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предусмотренному 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>
        <w:rPr>
          <w:rFonts w:ascii="Times New Roman" w:hAnsi="Times New Roman" w:cs="Times New Roman"/>
          <w:sz w:val="24"/>
          <w:szCs w:val="24"/>
        </w:rPr>
        <w:t xml:space="preserve"> таблицей 3 «</w:t>
      </w:r>
      <w:r w:rsidRPr="00290D0D">
        <w:rPr>
          <w:rFonts w:ascii="Times New Roman" w:hAnsi="Times New Roman" w:cs="Times New Roman"/>
          <w:sz w:val="24"/>
          <w:szCs w:val="24"/>
        </w:rPr>
        <w:t>Расчет интегральной оценки эффективности инвестиционного проекта</w:t>
      </w:r>
      <w:r w:rsidR="009923CF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923CF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290D0D">
        <w:rPr>
          <w:rFonts w:ascii="Times New Roman" w:hAnsi="Times New Roman" w:cs="Times New Roman"/>
          <w:sz w:val="24"/>
          <w:szCs w:val="24"/>
        </w:rPr>
        <w:t xml:space="preserve">11. Заявители представляют в </w:t>
      </w:r>
      <w:r w:rsidR="009D59C1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заявление на проведение проверки по </w:t>
      </w:r>
      <w:r w:rsidR="009D59C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90D0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</w:t>
      </w:r>
      <w:r w:rsidR="009D59C1">
        <w:rPr>
          <w:rFonts w:ascii="Times New Roman" w:hAnsi="Times New Roman" w:cs="Times New Roman"/>
          <w:sz w:val="24"/>
          <w:szCs w:val="24"/>
        </w:rPr>
        <w:t xml:space="preserve"> форме</w:t>
      </w:r>
      <w:hyperlink w:anchor="P178" w:history="1"/>
      <w:r w:rsidR="009D59C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обоснование экономической целесообразности, объема и сроков осуществления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капитальных вложений в соответствии с </w:t>
      </w:r>
      <w:r w:rsidR="009D59C1">
        <w:rPr>
          <w:rFonts w:ascii="Times New Roman" w:hAnsi="Times New Roman" w:cs="Times New Roman"/>
          <w:sz w:val="24"/>
          <w:szCs w:val="24"/>
        </w:rPr>
        <w:t xml:space="preserve"> пунктом 13 </w:t>
      </w:r>
      <w:r w:rsidRPr="00290D0D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proofErr w:type="spell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копия положительного заключения о достоверности сметной стоимости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290D0D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615566">
          <w:rPr>
            <w:rFonts w:ascii="Times New Roman" w:hAnsi="Times New Roman" w:cs="Times New Roman"/>
            <w:sz w:val="24"/>
            <w:szCs w:val="24"/>
          </w:rPr>
          <w:t>подпунктах "</w:t>
        </w:r>
        <w:proofErr w:type="spellStart"/>
        <w:r w:rsidRPr="0061556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15566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615566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615566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615566">
          <w:rPr>
            <w:rFonts w:ascii="Times New Roman" w:hAnsi="Times New Roman" w:cs="Times New Roman"/>
            <w:sz w:val="24"/>
            <w:szCs w:val="24"/>
          </w:rPr>
          <w:t>" пункта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4"/>
      <w:bookmarkEnd w:id="12"/>
      <w:r w:rsidRPr="00290D0D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срок подготовки и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290D0D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основные технико-экономические характеристики объекта капитального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615566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615566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>
        <w:rPr>
          <w:rFonts w:ascii="Times New Roman" w:hAnsi="Times New Roman" w:cs="Times New Roman"/>
          <w:sz w:val="24"/>
          <w:szCs w:val="24"/>
        </w:rPr>
        <w:t>администрация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устанавливает заявителю для их устранения срок, не превышающий рабочих 10 дней.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615566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1556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</w:t>
      </w:r>
      <w:r w:rsidR="009928F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IV. Выдача заключения о результатах проверки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9928F6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</w:t>
      </w:r>
      <w:r w:rsidR="009928F6">
        <w:rPr>
          <w:rFonts w:ascii="Times New Roman" w:hAnsi="Times New Roman" w:cs="Times New Roman"/>
          <w:sz w:val="24"/>
          <w:szCs w:val="24"/>
        </w:rPr>
        <w:t>администрации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9928F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9928F6">
        <w:rPr>
          <w:rFonts w:ascii="Times New Roman" w:hAnsi="Times New Roman" w:cs="Times New Roman"/>
          <w:sz w:val="24"/>
          <w:szCs w:val="24"/>
        </w:rPr>
        <w:t xml:space="preserve"> 3 к настоящим Правилам;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3"/>
      <w:bookmarkEnd w:id="14"/>
      <w:proofErr w:type="gramStart"/>
      <w:r w:rsidRPr="009928F6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9928F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9928F6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290D0D">
        <w:rPr>
          <w:rFonts w:ascii="Times New Roman" w:hAnsi="Times New Roman" w:cs="Times New Roman"/>
          <w:sz w:val="24"/>
          <w:szCs w:val="24"/>
        </w:rPr>
        <w:t>щих Правил, то в отношении такого проекта проводится повторная проверка в соответствии с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настоящими Правилами.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 xml:space="preserve">Отрицательное заключение, полученное в соответствии с </w:t>
      </w:r>
      <w:hyperlink w:anchor="P123" w:history="1">
        <w:r w:rsidRPr="009928F6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</w:t>
      </w:r>
      <w:r w:rsidRPr="009928F6">
        <w:rPr>
          <w:rFonts w:ascii="Times New Roman" w:hAnsi="Times New Roman" w:cs="Times New Roman"/>
          <w:sz w:val="24"/>
          <w:szCs w:val="24"/>
        </w:rPr>
        <w:lastRenderedPageBreak/>
        <w:t>принятого решения о дальнейшем предоставлении средств местного бюджета на реализацию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24. Заключение утверждается </w:t>
      </w:r>
      <w:r w:rsidR="009928F6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D11874" w:rsidRDefault="00D11874">
      <w:pPr>
        <w:pStyle w:val="ConsPlusNormal"/>
        <w:jc w:val="both"/>
      </w:pPr>
    </w:p>
    <w:p w:rsidR="00D11874" w:rsidRDefault="00D11874">
      <w:pPr>
        <w:pStyle w:val="ConsPlusNormal"/>
        <w:jc w:val="both"/>
      </w:pPr>
    </w:p>
    <w:p w:rsidR="00D11874" w:rsidRDefault="00D11874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EC435A" w:rsidRDefault="00EC435A">
      <w:pPr>
        <w:pStyle w:val="ConsPlusNormal"/>
        <w:jc w:val="both"/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Default="00D11874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435A" w:rsidRPr="00290D0D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8F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C43B7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43B7" w:rsidRPr="00290D0D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2"/>
      <w:bookmarkEnd w:id="15"/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на проведение проверки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(расшифровка подписи)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874" w:rsidRDefault="00D11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290D0D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42EE4" w:rsidRPr="00290D0D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43B7" w:rsidRDefault="00EC435A" w:rsidP="004C43B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871D1B">
        <w:rPr>
          <w:rFonts w:ascii="Times New Roman" w:hAnsi="Times New Roman" w:cs="Times New Roman"/>
          <w:sz w:val="24"/>
          <w:szCs w:val="24"/>
        </w:rPr>
        <w:t>а (заместитель главы)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1B" w:rsidRDefault="00871D1B" w:rsidP="004C43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871D1B" w:rsidRDefault="00EC43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D118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1D1B">
        <w:rPr>
          <w:rFonts w:ascii="Times New Roman" w:hAnsi="Times New Roman" w:cs="Times New Roman"/>
          <w:sz w:val="16"/>
          <w:szCs w:val="16"/>
        </w:rPr>
        <w:t>(подпись)        (Ф.И.О.)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"/>
      <w:bookmarkEnd w:id="16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6"/>
      <w:bookmarkEnd w:id="17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указанием  года  ее  определения -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>.) _________ в млн. рублей (включая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лет_________________________________________________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, в том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&lt;*&gt; Заполняется по инвестиционным проектам, предусматривающим финансирование подготовки проектной документации за </w:t>
      </w:r>
      <w:r w:rsidRPr="00796EF2">
        <w:rPr>
          <w:rFonts w:ascii="Times New Roman" w:hAnsi="Times New Roman" w:cs="Times New Roman"/>
          <w:sz w:val="16"/>
          <w:szCs w:val="16"/>
        </w:rPr>
        <w:lastRenderedPageBreak/>
        <w:t>счет средств местного бюджета.</w:t>
      </w:r>
    </w:p>
    <w:p w:rsidR="00EC435A" w:rsidRPr="00796EF2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290D0D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 w:rsidSect="007B23A4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EC435A" w:rsidRPr="00290D0D">
        <w:tc>
          <w:tcPr>
            <w:tcW w:w="4422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290D0D">
        <w:tc>
          <w:tcPr>
            <w:tcW w:w="4422" w:type="dxa"/>
            <w:vMerge/>
          </w:tcPr>
          <w:p w:rsidR="00EC435A" w:rsidRPr="00290D0D" w:rsidRDefault="00EC435A"/>
        </w:tc>
        <w:tc>
          <w:tcPr>
            <w:tcW w:w="1701" w:type="dxa"/>
            <w:vMerge/>
          </w:tcPr>
          <w:p w:rsidR="00EC435A" w:rsidRPr="00290D0D" w:rsidRDefault="00EC435A"/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E76B5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2E76B5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E76B5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Приложение </w:t>
      </w:r>
      <w:r w:rsidR="002E76B5" w:rsidRPr="002E25DA">
        <w:rPr>
          <w:rFonts w:ascii="Times New Roman" w:hAnsi="Times New Roman" w:cs="Times New Roman"/>
          <w:szCs w:val="22"/>
        </w:rPr>
        <w:t>№</w:t>
      </w:r>
      <w:r w:rsidRPr="002E25DA">
        <w:rPr>
          <w:rFonts w:ascii="Times New Roman" w:hAnsi="Times New Roman" w:cs="Times New Roman"/>
          <w:szCs w:val="22"/>
        </w:rPr>
        <w:t xml:space="preserve"> 3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УТВЕРЖДАЮ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  <w:t>Глава (заместитель главы) поселения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 xml:space="preserve"> ___________ ___________________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(подпись) (Ф.И.О.)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322"/>
      <w:bookmarkEnd w:id="18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</w:t>
      </w:r>
      <w:r w:rsidR="002E25DA" w:rsidRPr="002E25DA">
        <w:rPr>
          <w:rFonts w:ascii="Times New Roman" w:hAnsi="Times New Roman" w:cs="Times New Roman"/>
          <w:sz w:val="22"/>
          <w:szCs w:val="22"/>
        </w:rPr>
        <w:t>поселения</w:t>
      </w:r>
      <w:r w:rsidRPr="002E25DA">
        <w:rPr>
          <w:rFonts w:ascii="Times New Roman" w:hAnsi="Times New Roman" w:cs="Times New Roman"/>
          <w:sz w:val="22"/>
          <w:szCs w:val="22"/>
        </w:rPr>
        <w:t xml:space="preserve"> 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E25DA">
        <w:rPr>
          <w:rFonts w:ascii="Times New Roman" w:hAnsi="Times New Roman" w:cs="Times New Roman"/>
          <w:sz w:val="22"/>
          <w:szCs w:val="22"/>
        </w:rPr>
        <w:t xml:space="preserve">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5DA" w:rsidRPr="002E25DA" w:rsidRDefault="00EC435A" w:rsidP="002E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r w:rsidR="002E25DA" w:rsidRPr="002E25DA">
        <w:rPr>
          <w:rFonts w:ascii="Times New Roman" w:hAnsi="Times New Roman" w:cs="Times New Roman"/>
          <w:sz w:val="22"/>
          <w:szCs w:val="22"/>
        </w:rPr>
        <w:t>Должностное лицо администрации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 w:rsidR="002E25DA"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Утверждена</w:t>
      </w:r>
    </w:p>
    <w:p w:rsidR="002E25DA" w:rsidRDefault="002E25DA" w:rsidP="002E25DA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435A" w:rsidRPr="00290D0D" w:rsidRDefault="002E25DA" w:rsidP="004C43B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C1791C">
        <w:rPr>
          <w:rFonts w:ascii="Times New Roman" w:hAnsi="Times New Roman" w:cs="Times New Roman"/>
          <w:sz w:val="24"/>
          <w:szCs w:val="24"/>
        </w:rPr>
        <w:t>23.05.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C1791C">
        <w:rPr>
          <w:rFonts w:ascii="Times New Roman" w:hAnsi="Times New Roman" w:cs="Times New Roman"/>
          <w:sz w:val="24"/>
          <w:szCs w:val="24"/>
        </w:rPr>
        <w:t>№ 71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83"/>
      <w:bookmarkEnd w:id="19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 w:rsidR="007D5016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73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51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53.8pt;height:36.45pt" coordsize="" o:spt="100" adj="0,,0" path="" filled="f" stroked="f">
            <v:stroke joinstyle="miter"/>
            <v:imagedata r:id="rId9" o:title="base_23808_104432_32768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качественного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3"/>
      <w:bookmarkEnd w:id="20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N 1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>7 таблицы 1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8B2187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 w:rsidR="008B21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="001646BB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определенным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видом продукции (услуг), создаваемой в результате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73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51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style="width:80pt;height:36.45pt" coordsize="" o:spt="100" adj="0,,0" path="" filled="f" stroked="f">
            <v:stroke joinstyle="miter"/>
            <v:imagedata r:id="rId10" o:title="base_23808_104432_32769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количественного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>5 таблицы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>таблице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73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51">
        <w:rPr>
          <w:rFonts w:ascii="Times New Roman" w:hAnsi="Times New Roman" w:cs="Times New Roman"/>
          <w:position w:val="-19"/>
          <w:sz w:val="24"/>
          <w:szCs w:val="24"/>
        </w:rPr>
        <w:pict>
          <v:shape id="_x0000_i1027" style="width:64pt;height:31.1pt" coordsize="" o:spt="100" adj="0,,0" path="" filled="f" stroked="f">
            <v:stroke joinstyle="miter"/>
            <v:imagedata r:id="rId11" o:title="base_23808_104432_32770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-, теплоснабжение, телефонная связь, объекты транспортной инфраструктуры),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количество видов необходимой инженерной и транспортной инфраструктуры.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нормативов цены строительства сравнение стоимости инвестиционного проекта на ранних стадиях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инвестиционно-строительного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0,8,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Default="00B7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Default="00B7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Default="00B7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Pr="00290D0D" w:rsidRDefault="00B7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B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sectPr w:rsidR="00EC435A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483"/>
      <w:bookmarkEnd w:id="21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145"/>
        <w:gridCol w:w="4819"/>
        <w:gridCol w:w="289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88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92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7E186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N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программах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289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обоснования невозможности осуществления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полномочий, отнесенных к их компетенции: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single" w:sz="4" w:space="0" w:color="auto"/>
            </w:tcBorders>
          </w:tcPr>
          <w:p w:rsidR="00EC435A" w:rsidRPr="00290D0D" w:rsidRDefault="00EC435A"/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48"/>
            <w:bookmarkEnd w:id="24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государственная экспертиза проектной документации предполагаемого объекта капитального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не проводится.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9941E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государственной экспертизы проектной документации и результатов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EC435A" w:rsidRPr="00290D0D" w:rsidRDefault="0073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8" style="width:39.1pt;height:36.45pt" coordsize="" o:spt="100" adj="0,,0" path="" filled="f" stroked="f">
                  <v:stroke joinstyle="miter"/>
                  <v:imagedata r:id="rId14" o:title="base_23808_104432_32771"/>
                  <v:formulas/>
                  <v:path o:connecttype="segments"/>
                </v:shape>
              </w:pic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272" w:type="dxa"/>
            <w:gridSpan w:val="4"/>
          </w:tcPr>
          <w:p w:rsidR="00EC435A" w:rsidRPr="00290D0D" w:rsidRDefault="0073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style="width:153.8pt;height:36.45pt" coordsize="" o:spt="100" adj="0,,0" path="" filled="f" stroked="f">
                  <v:stroke joinstyle="miter"/>
                  <v:imagedata r:id="rId9" o:title="base_23808_104432_32772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Default="00B739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583"/>
      <w:bookmarkEnd w:id="25"/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EC435A" w:rsidRPr="00290D0D" w:rsidTr="00B739B7">
        <w:tc>
          <w:tcPr>
            <w:tcW w:w="684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435A" w:rsidRPr="00290D0D" w:rsidRDefault="00EC435A"/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98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количественных критериев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значения количественных показателей результатов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5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количественных показателей,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реализации проекта в соответствии с паспортом проекта</w:t>
            </w:r>
          </w:p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. Самарской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290D0D" w:rsidTr="00B739B7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после реализации проекта достигает или превышает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превышает нормативное значение.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за последний отчетный период с учетом прироста уровня обеспеченности от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657"/>
            <w:bookmarkEnd w:id="27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объемах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EC435A" w:rsidRPr="00290D0D" w:rsidRDefault="0073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0" style="width:75.55pt;height:36.45pt" coordsize="" o:spt="100" adj="0,,0" path="" filled="f" stroked="f">
                  <v:stroke joinstyle="miter"/>
                  <v:imagedata r:id="rId16" o:title="base_23808_104432_32773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680"/>
      <w:bookmarkEnd w:id="28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EC435A" w:rsidRPr="00290D0D" w:rsidRDefault="0073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1" style="width:153.8pt;height:36.45pt" coordsize="" o:spt="100" adj="0,,0" path="" filled="f" stroked="f">
                  <v:stroke joinstyle="miter"/>
                  <v:imagedata r:id="rId9" o:title="base_23808_104432_32774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EC435A" w:rsidRPr="00290D0D" w:rsidRDefault="0073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style="width:75.55pt;height:36.45pt" coordsize="" o:spt="100" adj="0,,0" path="" filled="f" stroked="f">
                  <v:stroke joinstyle="miter"/>
                  <v:imagedata r:id="rId16" o:title="base_23808_104432_32775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290D0D" w:rsidRDefault="00EC435A">
      <w:pPr>
        <w:sectPr w:rsidR="00EC435A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06"/>
      <w:bookmarkEnd w:id="29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290D0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741"/>
      <w:bookmarkEnd w:id="30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EC435A" w:rsidRPr="00290D0D">
        <w:tc>
          <w:tcPr>
            <w:tcW w:w="2665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290D0D">
        <w:tc>
          <w:tcPr>
            <w:tcW w:w="2665" w:type="dxa"/>
            <w:vMerge/>
          </w:tcPr>
          <w:p w:rsidR="00EC435A" w:rsidRPr="00290D0D" w:rsidRDefault="00EC435A"/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290D0D" w:rsidRDefault="00EC435A"/>
        </w:tc>
      </w:tr>
      <w:tr w:rsidR="00EC435A" w:rsidRPr="00290D0D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Аэропорты (аэровокзалы, взлетно-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(объем перевозимых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B7" w:rsidRPr="00290D0D" w:rsidRDefault="00B7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435A" w:rsidRPr="00290D0D" w:rsidRDefault="00B739B7" w:rsidP="00B73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646BB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164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5A" w:rsidRPr="00290D0D" w:rsidRDefault="00164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791C">
        <w:rPr>
          <w:rFonts w:ascii="Times New Roman" w:hAnsi="Times New Roman" w:cs="Times New Roman"/>
          <w:sz w:val="24"/>
          <w:szCs w:val="24"/>
        </w:rPr>
        <w:t>23.05.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FE1BA2">
        <w:rPr>
          <w:rFonts w:ascii="Times New Roman" w:hAnsi="Times New Roman" w:cs="Times New Roman"/>
          <w:sz w:val="24"/>
          <w:szCs w:val="24"/>
        </w:rPr>
        <w:t xml:space="preserve">№ </w:t>
      </w:r>
      <w:r w:rsidR="00C1791C">
        <w:rPr>
          <w:rFonts w:ascii="Times New Roman" w:hAnsi="Times New Roman" w:cs="Times New Roman"/>
          <w:sz w:val="24"/>
          <w:szCs w:val="24"/>
        </w:rPr>
        <w:t>71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4"/>
      <w:bookmarkEnd w:id="31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290D0D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772ADA" w:rsidRPr="00290D0D" w:rsidRDefault="00772ADA"/>
    <w:sectPr w:rsidR="00772ADA" w:rsidRPr="00290D0D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05" w:rsidRDefault="00820505" w:rsidP="008A1188">
      <w:r>
        <w:separator/>
      </w:r>
    </w:p>
  </w:endnote>
  <w:endnote w:type="continuationSeparator" w:id="0">
    <w:p w:rsidR="00820505" w:rsidRDefault="00820505" w:rsidP="008A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05" w:rsidRDefault="00820505" w:rsidP="008A1188">
      <w:r>
        <w:separator/>
      </w:r>
    </w:p>
  </w:footnote>
  <w:footnote w:type="continuationSeparator" w:id="0">
    <w:p w:rsidR="00820505" w:rsidRDefault="00820505" w:rsidP="008A1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3E" w:rsidRDefault="0097473E">
    <w:pPr>
      <w:pStyle w:val="a3"/>
      <w:jc w:val="center"/>
    </w:pPr>
  </w:p>
  <w:p w:rsidR="0097473E" w:rsidRDefault="00974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5A"/>
    <w:rsid w:val="000126E4"/>
    <w:rsid w:val="0009429B"/>
    <w:rsid w:val="00095B83"/>
    <w:rsid w:val="000B56DC"/>
    <w:rsid w:val="001646BB"/>
    <w:rsid w:val="00286142"/>
    <w:rsid w:val="00290D0D"/>
    <w:rsid w:val="002D2445"/>
    <w:rsid w:val="002E25DA"/>
    <w:rsid w:val="002E76B5"/>
    <w:rsid w:val="002E7B86"/>
    <w:rsid w:val="00342EE4"/>
    <w:rsid w:val="00365367"/>
    <w:rsid w:val="00370F8E"/>
    <w:rsid w:val="003C192B"/>
    <w:rsid w:val="003C2898"/>
    <w:rsid w:val="00411462"/>
    <w:rsid w:val="00420011"/>
    <w:rsid w:val="004C43B7"/>
    <w:rsid w:val="0054220A"/>
    <w:rsid w:val="00563FB2"/>
    <w:rsid w:val="00615566"/>
    <w:rsid w:val="006A3ED0"/>
    <w:rsid w:val="006E3B71"/>
    <w:rsid w:val="00735351"/>
    <w:rsid w:val="00772ADA"/>
    <w:rsid w:val="00796EF2"/>
    <w:rsid w:val="007B23A4"/>
    <w:rsid w:val="007D5016"/>
    <w:rsid w:val="007E186F"/>
    <w:rsid w:val="007F6B4A"/>
    <w:rsid w:val="00820505"/>
    <w:rsid w:val="00871D1B"/>
    <w:rsid w:val="008A1188"/>
    <w:rsid w:val="008B2187"/>
    <w:rsid w:val="00945ACA"/>
    <w:rsid w:val="0097473E"/>
    <w:rsid w:val="009923CF"/>
    <w:rsid w:val="009928F6"/>
    <w:rsid w:val="009941EF"/>
    <w:rsid w:val="009A2F78"/>
    <w:rsid w:val="009D54DD"/>
    <w:rsid w:val="009D59C1"/>
    <w:rsid w:val="00A06E28"/>
    <w:rsid w:val="00AA1CFB"/>
    <w:rsid w:val="00AA2B31"/>
    <w:rsid w:val="00AD405A"/>
    <w:rsid w:val="00B17EF2"/>
    <w:rsid w:val="00B739B7"/>
    <w:rsid w:val="00BE3722"/>
    <w:rsid w:val="00C1791C"/>
    <w:rsid w:val="00C80D07"/>
    <w:rsid w:val="00C82AC3"/>
    <w:rsid w:val="00CF51BC"/>
    <w:rsid w:val="00D06B1B"/>
    <w:rsid w:val="00D11874"/>
    <w:rsid w:val="00D14A1B"/>
    <w:rsid w:val="00E100B1"/>
    <w:rsid w:val="00E37BDB"/>
    <w:rsid w:val="00E91431"/>
    <w:rsid w:val="00E91B09"/>
    <w:rsid w:val="00EC435A"/>
    <w:rsid w:val="00F11F3B"/>
    <w:rsid w:val="00F609BC"/>
    <w:rsid w:val="00F861B9"/>
    <w:rsid w:val="00FB10CD"/>
    <w:rsid w:val="00FE1BA2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18EAB92E32881CF036EB04C1632A040AC9A7155B4291E8EEC965B126T3y4H" TargetMode="Externa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059D-7685-4DE4-ACEF-120597E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11235</Words>
  <Characters>64043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Name</cp:lastModifiedBy>
  <cp:revision>10</cp:revision>
  <cp:lastPrinted>2018-05-24T09:47:00Z</cp:lastPrinted>
  <dcterms:created xsi:type="dcterms:W3CDTF">2018-05-15T12:44:00Z</dcterms:created>
  <dcterms:modified xsi:type="dcterms:W3CDTF">2018-05-24T11:35:00Z</dcterms:modified>
</cp:coreProperties>
</file>